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1" w:rsidRDefault="00C10DF2" w:rsidP="00C10DF2">
      <w:pPr>
        <w:widowControl/>
        <w:spacing w:line="0" w:lineRule="atLeast"/>
        <w:ind w:left="808" w:right="113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南光中</w:t>
      </w:r>
      <w:proofErr w:type="gramStart"/>
      <w:r w:rsidR="00EE6881" w:rsidRPr="00EE6881">
        <w:rPr>
          <w:rFonts w:ascii="標楷體" w:eastAsia="標楷體" w:hAnsi="標楷體" w:hint="eastAsia"/>
          <w:sz w:val="32"/>
          <w:szCs w:val="32"/>
        </w:rPr>
        <w:t>116</w:t>
      </w:r>
      <w:proofErr w:type="gramEnd"/>
      <w:r w:rsidR="00EE6881" w:rsidRPr="00EE6881">
        <w:rPr>
          <w:rFonts w:ascii="標楷體" w:eastAsia="標楷體" w:hAnsi="標楷體" w:hint="eastAsia"/>
          <w:sz w:val="32"/>
          <w:szCs w:val="32"/>
        </w:rPr>
        <w:t>年度日本國際教育旅行</w:t>
      </w:r>
      <w:r w:rsidR="00EE6881" w:rsidRPr="00EE6881">
        <w:rPr>
          <w:rFonts w:ascii="標楷體" w:eastAsia="標楷體" w:hAnsi="標楷體" w:hint="eastAsia"/>
          <w:sz w:val="32"/>
          <w:szCs w:val="32"/>
        </w:rPr>
        <w:t>課程目標</w:t>
      </w:r>
    </w:p>
    <w:p w:rsidR="00C10DF2" w:rsidRPr="00EE6881" w:rsidRDefault="00C10DF2" w:rsidP="00EE6881">
      <w:pPr>
        <w:widowControl/>
        <w:spacing w:line="0" w:lineRule="atLeast"/>
        <w:ind w:left="808" w:right="113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EE6881" w:rsidRPr="00EE6881" w:rsidRDefault="00EE6881" w:rsidP="00EE6881">
      <w:pPr>
        <w:pStyle w:val="TableParagraph"/>
        <w:numPr>
          <w:ilvl w:val="1"/>
          <w:numId w:val="1"/>
        </w:numPr>
        <w:tabs>
          <w:tab w:val="left" w:pos="302"/>
        </w:tabs>
        <w:spacing w:line="0" w:lineRule="atLeast"/>
        <w:ind w:right="-87"/>
        <w:jc w:val="both"/>
        <w:rPr>
          <w:rFonts w:ascii="標楷體" w:eastAsia="標楷體" w:hAnsi="標楷體"/>
          <w:sz w:val="28"/>
          <w:szCs w:val="28"/>
        </w:rPr>
      </w:pP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探究災後韌性與安全城市規劃（安全層面）</w:t>
      </w:r>
      <w:r w:rsidRPr="00EE6881">
        <w:rPr>
          <w:rFonts w:ascii="標楷體" w:eastAsia="標楷體" w:hAnsi="標楷體"/>
          <w:w w:val="91"/>
          <w:sz w:val="28"/>
          <w:szCs w:val="28"/>
        </w:rPr>
        <w:t>：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藉由</w:t>
      </w:r>
      <w:proofErr w:type="gramStart"/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訪視宮城縣</w:t>
      </w:r>
      <w:proofErr w:type="gramEnd"/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（</w:t>
      </w:r>
      <w:r w:rsidRPr="00EE6881">
        <w:rPr>
          <w:rFonts w:ascii="標楷體" w:eastAsia="標楷體" w:hAnsi="標楷體"/>
          <w:w w:val="91"/>
          <w:sz w:val="28"/>
          <w:szCs w:val="28"/>
        </w:rPr>
        <w:t>如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w w:val="99"/>
          <w:sz w:val="28"/>
          <w:szCs w:val="28"/>
        </w:rPr>
        <w:t>311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災後重建區），</w:t>
      </w:r>
      <w:bookmarkStart w:id="0" w:name="_GoBack"/>
      <w:bookmarkEnd w:id="0"/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引導學生觀察日本如何透過公共設施、硬體建設與防災政策，建構具備高度韌性的安全城市，並思考台灣面臨天然災害時的應對與優化策略。</w:t>
      </w:r>
    </w:p>
    <w:p w:rsidR="00EE6881" w:rsidRPr="00EE6881" w:rsidRDefault="00EE6881" w:rsidP="00EE6881">
      <w:pPr>
        <w:pStyle w:val="TableParagraph"/>
        <w:numPr>
          <w:ilvl w:val="1"/>
          <w:numId w:val="1"/>
        </w:numPr>
        <w:tabs>
          <w:tab w:val="left" w:pos="302"/>
        </w:tabs>
        <w:spacing w:line="0" w:lineRule="atLeast"/>
        <w:ind w:right="-87"/>
        <w:jc w:val="both"/>
        <w:rPr>
          <w:rFonts w:ascii="標楷體" w:eastAsia="標楷體" w:hAnsi="標楷體"/>
          <w:sz w:val="28"/>
          <w:szCs w:val="28"/>
        </w:rPr>
      </w:pP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深度體驗雪國生活與資源永續模式（永續層面）</w:t>
      </w:r>
      <w:r w:rsidRPr="00EE6881">
        <w:rPr>
          <w:rFonts w:ascii="標楷體" w:eastAsia="標楷體" w:hAnsi="標楷體"/>
          <w:w w:val="91"/>
          <w:sz w:val="28"/>
          <w:szCs w:val="28"/>
        </w:rPr>
        <w:t>：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透過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w w:val="99"/>
          <w:sz w:val="28"/>
          <w:szCs w:val="28"/>
        </w:rPr>
        <w:t>2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proofErr w:type="gramStart"/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月雪季</w:t>
      </w:r>
      <w:proofErr w:type="gramEnd"/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的滑雪行程及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w w:val="99"/>
          <w:sz w:val="28"/>
          <w:szCs w:val="28"/>
        </w:rPr>
        <w:t>2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w w:val="91"/>
          <w:sz w:val="28"/>
          <w:szCs w:val="28"/>
        </w:rPr>
        <w:t>日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spacing w:val="-1"/>
          <w:w w:val="99"/>
          <w:sz w:val="28"/>
          <w:szCs w:val="28"/>
        </w:rPr>
        <w:t>H</w:t>
      </w:r>
      <w:r w:rsidRPr="00EE6881">
        <w:rPr>
          <w:rFonts w:ascii="標楷體" w:eastAsia="標楷體" w:hAnsi="標楷體"/>
          <w:w w:val="99"/>
          <w:sz w:val="28"/>
          <w:szCs w:val="28"/>
        </w:rPr>
        <w:t>o</w:t>
      </w:r>
      <w:r w:rsidRPr="00EE6881">
        <w:rPr>
          <w:rFonts w:ascii="標楷體" w:eastAsia="標楷體" w:hAnsi="標楷體"/>
          <w:spacing w:val="-1"/>
          <w:w w:val="99"/>
          <w:sz w:val="28"/>
          <w:szCs w:val="28"/>
        </w:rPr>
        <w:t>m</w:t>
      </w:r>
      <w:r w:rsidRPr="00EE6881">
        <w:rPr>
          <w:rFonts w:ascii="標楷體" w:eastAsia="標楷體" w:hAnsi="標楷體"/>
          <w:w w:val="99"/>
          <w:sz w:val="28"/>
          <w:szCs w:val="28"/>
        </w:rPr>
        <w:t>e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spacing w:val="-1"/>
          <w:w w:val="99"/>
          <w:sz w:val="28"/>
          <w:szCs w:val="28"/>
        </w:rPr>
        <w:t>Stay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，讓學生實地了解雪國居民在極端氣候下的生活調適智慧，以及當地運用冰雪資源以及海洋漁業驅動的永續發展，反思自然環境與人類活動共生共榮的平衡點。</w:t>
      </w:r>
    </w:p>
    <w:p w:rsidR="00EE6881" w:rsidRPr="00EE6881" w:rsidRDefault="00EE6881" w:rsidP="00EE6881">
      <w:pPr>
        <w:pStyle w:val="TableParagraph"/>
        <w:widowControl/>
        <w:numPr>
          <w:ilvl w:val="1"/>
          <w:numId w:val="1"/>
        </w:numPr>
        <w:tabs>
          <w:tab w:val="left" w:pos="302"/>
        </w:tabs>
        <w:spacing w:line="0" w:lineRule="atLeast"/>
        <w:ind w:right="113"/>
        <w:jc w:val="both"/>
        <w:rPr>
          <w:rFonts w:ascii="標楷體" w:eastAsia="標楷體" w:hAnsi="標楷體" w:cs="Times New Roman" w:hint="eastAsia"/>
          <w:color w:val="000000"/>
          <w:sz w:val="28"/>
          <w:szCs w:val="28"/>
        </w:rPr>
      </w:pP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彰顯國家價值與跨文化安全經驗分享（國家價值層面）</w:t>
      </w:r>
      <w:r w:rsidRPr="00EE6881">
        <w:rPr>
          <w:rFonts w:ascii="標楷體" w:eastAsia="標楷體" w:hAnsi="標楷體"/>
          <w:w w:val="91"/>
          <w:sz w:val="28"/>
          <w:szCs w:val="28"/>
        </w:rPr>
        <w:t>：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安排學生於交流學校及寄宿家庭，以「台灣的社區互助與安全文化」為題（如分享台灣防災科技或風災經驗）進行分享，在推廣台灣價值的同時，深化本土認同感並實踐國民外交。</w:t>
      </w:r>
    </w:p>
    <w:p w:rsidR="003418D9" w:rsidRPr="00EE6881" w:rsidRDefault="00EE6881" w:rsidP="00EE6881">
      <w:pPr>
        <w:pStyle w:val="TableParagraph"/>
        <w:widowControl/>
        <w:numPr>
          <w:ilvl w:val="1"/>
          <w:numId w:val="1"/>
        </w:numPr>
        <w:tabs>
          <w:tab w:val="left" w:pos="302"/>
        </w:tabs>
        <w:spacing w:line="0" w:lineRule="atLeast"/>
        <w:ind w:right="113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實踐跨語言溝通與解決環境挑戰能力（國際力層面）</w:t>
      </w:r>
      <w:r w:rsidRPr="00EE6881">
        <w:rPr>
          <w:rFonts w:ascii="標楷體" w:eastAsia="標楷體" w:hAnsi="標楷體"/>
          <w:w w:val="91"/>
          <w:sz w:val="28"/>
          <w:szCs w:val="28"/>
        </w:rPr>
        <w:t>：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學生需在交流過程中，綜合運用日語、英語及數位工具（如翻譯與導航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spacing w:val="-1"/>
          <w:w w:val="99"/>
          <w:sz w:val="28"/>
          <w:szCs w:val="28"/>
        </w:rPr>
        <w:t>A</w:t>
      </w:r>
      <w:r w:rsidRPr="00EE6881">
        <w:rPr>
          <w:rFonts w:ascii="標楷體" w:eastAsia="標楷體" w:hAnsi="標楷體"/>
          <w:w w:val="99"/>
          <w:sz w:val="28"/>
          <w:szCs w:val="28"/>
        </w:rPr>
        <w:t>pp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），解決在不同環境脈絡下的實際生活任務，預計達成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w w:val="99"/>
          <w:sz w:val="28"/>
          <w:szCs w:val="28"/>
        </w:rPr>
        <w:t>80%</w:t>
      </w:r>
      <w:r w:rsidRPr="00EE6881">
        <w:rPr>
          <w:rFonts w:ascii="標楷體" w:eastAsia="標楷體" w:hAnsi="標楷體"/>
          <w:spacing w:val="-1"/>
          <w:sz w:val="28"/>
          <w:szCs w:val="28"/>
        </w:rPr>
        <w:t xml:space="preserve"> </w:t>
      </w:r>
      <w:r w:rsidRPr="00EE6881">
        <w:rPr>
          <w:rFonts w:ascii="標楷體" w:eastAsia="標楷體" w:hAnsi="標楷體"/>
          <w:spacing w:val="-1"/>
          <w:w w:val="91"/>
          <w:sz w:val="28"/>
          <w:szCs w:val="28"/>
        </w:rPr>
        <w:t>以上的跨文化溝通成功率，藉此檢核其探究學習與國際移動力。</w:t>
      </w:r>
    </w:p>
    <w:sectPr w:rsidR="003418D9" w:rsidRPr="00EE68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A355F"/>
    <w:multiLevelType w:val="hybridMultilevel"/>
    <w:tmpl w:val="78D4E6EA"/>
    <w:lvl w:ilvl="0" w:tplc="2114500E">
      <w:start w:val="1"/>
      <w:numFmt w:val="taiwaneseCountingThousand"/>
      <w:lvlText w:val="%1、"/>
      <w:lvlJc w:val="left"/>
      <w:pPr>
        <w:tabs>
          <w:tab w:val="num" w:pos="808"/>
        </w:tabs>
        <w:ind w:left="808" w:hanging="570"/>
      </w:pPr>
      <w:rPr>
        <w:rFonts w:hint="default"/>
        <w:lang w:val="en-US"/>
      </w:rPr>
    </w:lvl>
    <w:lvl w:ilvl="1" w:tplc="682827CE">
      <w:start w:val="1"/>
      <w:numFmt w:val="taiwaneseCountingThousand"/>
      <w:lvlText w:val="(%2)"/>
      <w:lvlJc w:val="left"/>
      <w:pPr>
        <w:ind w:left="1198" w:hanging="480"/>
      </w:pPr>
      <w:rPr>
        <w:rFonts w:hint="eastAsia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81"/>
    <w:rsid w:val="003418D9"/>
    <w:rsid w:val="00C10DF2"/>
    <w:rsid w:val="00E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E6881"/>
    <w:pPr>
      <w:autoSpaceDE w:val="0"/>
      <w:autoSpaceDN w:val="0"/>
    </w:pPr>
    <w:rPr>
      <w:rFonts w:ascii="微軟正黑體" w:eastAsia="微軟正黑體" w:hAnsi="微軟正黑體" w:cs="微軟正黑體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E6881"/>
    <w:pPr>
      <w:autoSpaceDE w:val="0"/>
      <w:autoSpaceDN w:val="0"/>
    </w:pPr>
    <w:rPr>
      <w:rFonts w:ascii="微軟正黑體" w:eastAsia="微軟正黑體" w:hAnsi="微軟正黑體" w:cs="微軟正黑體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2026-08-30T03:15:00Z</dcterms:created>
  <dcterms:modified xsi:type="dcterms:W3CDTF">2026-08-30T03:20:00Z</dcterms:modified>
</cp:coreProperties>
</file>